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pPr w:leftFromText="180" w:rightFromText="180" w:vertAnchor="text" w:horzAnchor="margin" w:tblpY="164"/>
        <w:tblW w:w="10631" w:type="dxa"/>
        <w:tblLook w:val="04A0" w:firstRow="1" w:lastRow="0" w:firstColumn="1" w:lastColumn="0" w:noHBand="0" w:noVBand="1"/>
      </w:tblPr>
      <w:tblGrid>
        <w:gridCol w:w="1525"/>
        <w:gridCol w:w="9106"/>
      </w:tblGrid>
      <w:tr w:rsidR="00953FF7" w:rsidTr="3AF3FD8E" w14:paraId="5E563C70" w14:textId="77777777">
        <w:trPr>
          <w:trHeight w:val="620"/>
        </w:trPr>
        <w:tc>
          <w:tcPr>
            <w:tcW w:w="1525" w:type="dxa"/>
            <w:shd w:val="clear" w:color="auto" w:fill="0C5449"/>
            <w:tcMar/>
            <w:vAlign w:val="center"/>
          </w:tcPr>
          <w:p w:rsidRPr="006267A3" w:rsidR="00953FF7" w:rsidP="009A0DB5" w:rsidRDefault="00953FF7" w14:paraId="67DFB538" w14:textId="77777777">
            <w:pPr>
              <w:jc w:val="center"/>
              <w:rPr>
                <w:rFonts w:asciiTheme="majorHAnsi" w:hAnsiTheme="majorHAnsi" w:cstheme="majorHAnsi"/>
                <w:b/>
                <w:bCs/>
                <w:color w:val="FFFFFF" w:themeColor="background1"/>
                <w:sz w:val="24"/>
                <w:szCs w:val="24"/>
                <w:lang w:val="en-US"/>
              </w:rPr>
            </w:pPr>
            <w:r w:rsidRPr="006267A3">
              <w:rPr>
                <w:rFonts w:asciiTheme="majorHAnsi" w:hAnsiTheme="majorHAnsi" w:cstheme="majorHAnsi"/>
                <w:b/>
                <w:bCs/>
                <w:color w:val="FFFFFF" w:themeColor="background1"/>
                <w:sz w:val="24"/>
                <w:szCs w:val="24"/>
                <w:lang w:val="en-US"/>
              </w:rPr>
              <w:t>Supporting Question 3:</w:t>
            </w:r>
          </w:p>
        </w:tc>
        <w:tc>
          <w:tcPr>
            <w:tcW w:w="9106" w:type="dxa"/>
            <w:tcMar/>
            <w:vAlign w:val="center"/>
          </w:tcPr>
          <w:p w:rsidRPr="006267A3" w:rsidR="00953FF7" w:rsidP="009A0DB5" w:rsidRDefault="00953FF7" w14:paraId="0C3813A4" w14:textId="77777777">
            <w:pPr>
              <w:rPr>
                <w:rFonts w:asciiTheme="majorHAnsi" w:hAnsiTheme="majorHAnsi" w:cstheme="majorHAnsi"/>
                <w:sz w:val="24"/>
                <w:szCs w:val="24"/>
                <w:lang w:val="en-US"/>
              </w:rPr>
            </w:pPr>
            <w:r w:rsidRPr="006267A3">
              <w:rPr>
                <w:rFonts w:asciiTheme="majorHAnsi" w:hAnsiTheme="majorHAnsi" w:cstheme="majorHAnsi"/>
                <w:sz w:val="24"/>
                <w:szCs w:val="24"/>
                <w:lang w:val="en-US"/>
              </w:rPr>
              <w:t>What did the US Government do with the evidence from the Hygienic Table Trials (Wiley) and the Neil-Reynolds Report (Sinclair)?</w:t>
            </w:r>
          </w:p>
        </w:tc>
      </w:tr>
      <w:tr w:rsidR="00953FF7" w:rsidTr="3AF3FD8E" w14:paraId="189D38CF" w14:textId="77777777">
        <w:trPr>
          <w:trHeight w:val="204"/>
        </w:trPr>
        <w:tc>
          <w:tcPr>
            <w:tcW w:w="1525" w:type="dxa"/>
            <w:shd w:val="clear" w:color="auto" w:fill="0C5449"/>
            <w:tcMar/>
            <w:vAlign w:val="center"/>
          </w:tcPr>
          <w:p w:rsidRPr="006267A3" w:rsidR="00953FF7" w:rsidP="009A0DB5" w:rsidRDefault="00953FF7" w14:paraId="2D5987EE" w14:textId="29F71523">
            <w:pPr>
              <w:jc w:val="center"/>
              <w:rPr>
                <w:rFonts w:asciiTheme="majorHAnsi" w:hAnsiTheme="majorHAnsi" w:cstheme="majorHAnsi"/>
                <w:b/>
                <w:bCs/>
                <w:color w:val="FFFFFF" w:themeColor="background1"/>
                <w:sz w:val="24"/>
                <w:szCs w:val="24"/>
                <w:lang w:val="en-US"/>
              </w:rPr>
            </w:pPr>
            <w:r w:rsidRPr="006267A3">
              <w:rPr>
                <w:rFonts w:asciiTheme="majorHAnsi" w:hAnsiTheme="majorHAnsi" w:cstheme="majorHAnsi"/>
                <w:b/>
                <w:bCs/>
                <w:color w:val="FFFFFF" w:themeColor="background1"/>
                <w:sz w:val="24"/>
                <w:szCs w:val="24"/>
                <w:lang w:val="en-US"/>
              </w:rPr>
              <w:t>Source 3</w:t>
            </w:r>
            <w:r w:rsidR="00350A4C">
              <w:rPr>
                <w:rFonts w:asciiTheme="majorHAnsi" w:hAnsiTheme="majorHAnsi" w:cstheme="majorHAnsi"/>
                <w:b/>
                <w:bCs/>
                <w:color w:val="FFFFFF" w:themeColor="background1"/>
                <w:sz w:val="24"/>
                <w:szCs w:val="24"/>
                <w:lang w:val="en-US"/>
              </w:rPr>
              <w:t>E</w:t>
            </w:r>
            <w:r w:rsidRPr="006267A3">
              <w:rPr>
                <w:rFonts w:asciiTheme="majorHAnsi" w:hAnsiTheme="majorHAnsi" w:cstheme="majorHAnsi"/>
                <w:b/>
                <w:bCs/>
                <w:color w:val="FFFFFF" w:themeColor="background1"/>
                <w:sz w:val="24"/>
                <w:szCs w:val="24"/>
                <w:lang w:val="en-US"/>
              </w:rPr>
              <w:t>:</w:t>
            </w:r>
          </w:p>
        </w:tc>
        <w:tc>
          <w:tcPr>
            <w:tcW w:w="9106" w:type="dxa"/>
            <w:tcMar/>
          </w:tcPr>
          <w:p w:rsidRPr="006267A3" w:rsidR="00953FF7" w:rsidP="00417CC1" w:rsidRDefault="00417CC1" w14:paraId="5EC076DF" w14:textId="2FE6B8C3">
            <w:pPr>
              <w:rPr>
                <w:rFonts w:asciiTheme="majorHAnsi" w:hAnsiTheme="majorHAnsi" w:eastAsiaTheme="majorEastAsia" w:cstheme="majorHAnsi"/>
                <w:sz w:val="24"/>
                <w:szCs w:val="24"/>
                <w:lang w:val="en-US"/>
              </w:rPr>
            </w:pPr>
            <w:r w:rsidRPr="006267A3">
              <w:rPr>
                <w:rFonts w:asciiTheme="majorHAnsi" w:hAnsiTheme="majorHAnsi" w:eastAsiaTheme="majorEastAsia" w:cstheme="majorHAnsi"/>
                <w:sz w:val="24"/>
                <w:szCs w:val="24"/>
                <w:lang w:val="en-US"/>
              </w:rPr>
              <w:t>This is an excerpt from an online textbook</w:t>
            </w:r>
            <w:r w:rsidR="00FA130A">
              <w:rPr>
                <w:rFonts w:asciiTheme="majorHAnsi" w:hAnsiTheme="majorHAnsi" w:eastAsiaTheme="majorEastAsia" w:cstheme="majorHAnsi"/>
                <w:sz w:val="24"/>
                <w:szCs w:val="24"/>
                <w:lang w:val="en-US"/>
              </w:rPr>
              <w:t xml:space="preserve"> called </w:t>
            </w:r>
            <w:r w:rsidRPr="006267A3">
              <w:rPr>
                <w:rFonts w:asciiTheme="majorHAnsi" w:hAnsiTheme="majorHAnsi" w:eastAsiaTheme="majorEastAsia" w:cstheme="majorHAnsi"/>
                <w:sz w:val="24"/>
                <w:szCs w:val="24"/>
                <w:lang w:val="en-US"/>
              </w:rPr>
              <w:t xml:space="preserve">OpenStax, </w:t>
            </w:r>
            <w:r w:rsidR="00FA130A">
              <w:rPr>
                <w:rFonts w:asciiTheme="majorHAnsi" w:hAnsiTheme="majorHAnsi" w:eastAsiaTheme="majorEastAsia" w:cstheme="majorHAnsi"/>
                <w:sz w:val="24"/>
                <w:szCs w:val="24"/>
                <w:lang w:val="en-US"/>
              </w:rPr>
              <w:t>published by</w:t>
            </w:r>
            <w:r w:rsidRPr="006267A3">
              <w:rPr>
                <w:rFonts w:asciiTheme="majorHAnsi" w:hAnsiTheme="majorHAnsi" w:eastAsiaTheme="majorEastAsia" w:cstheme="majorHAnsi"/>
                <w:sz w:val="24"/>
                <w:szCs w:val="24"/>
                <w:lang w:val="en-US"/>
              </w:rPr>
              <w:t xml:space="preserve"> Rice University.  The excerpt is taken from a longer chapter on the Progressive Era.</w:t>
            </w:r>
          </w:p>
        </w:tc>
      </w:tr>
      <w:tr w:rsidR="00953FF7" w:rsidTr="3AF3FD8E" w14:paraId="252D0E01" w14:textId="77777777">
        <w:trPr>
          <w:trHeight w:val="357"/>
        </w:trPr>
        <w:tc>
          <w:tcPr>
            <w:tcW w:w="10631" w:type="dxa"/>
            <w:gridSpan w:val="2"/>
            <w:tcMar/>
          </w:tcPr>
          <w:p w:rsidR="006267A3" w:rsidP="3AF3FD8E" w:rsidRDefault="006267A3" w14:paraId="79515F9C" w14:textId="77777777">
            <w:pPr>
              <w:rPr>
                <w:rFonts w:ascii="Calibri" w:hAnsi="Calibri" w:eastAsia="Calibri" w:cs="Calibri" w:asciiTheme="majorAscii" w:hAnsiTheme="majorAscii" w:cstheme="majorAscii"/>
                <w:sz w:val="24"/>
                <w:szCs w:val="24"/>
                <w:lang w:val="en-US"/>
              </w:rPr>
            </w:pPr>
            <w:r w:rsidRPr="3AF3FD8E" w:rsidR="006267A3">
              <w:rPr>
                <w:rFonts w:ascii="Calibri" w:hAnsi="Calibri" w:eastAsia="Calibri" w:cs="Calibri" w:asciiTheme="majorAscii" w:hAnsiTheme="majorAscii" w:cstheme="majorAscii"/>
                <w:sz w:val="24"/>
                <w:szCs w:val="24"/>
                <w:lang w:val="en-US"/>
              </w:rPr>
              <w:t xml:space="preserve">Corbett, P. S., Janssen, V., Lund, J. M., </w:t>
            </w:r>
            <w:r w:rsidRPr="3AF3FD8E" w:rsidR="006267A3">
              <w:rPr>
                <w:rFonts w:ascii="Calibri" w:hAnsi="Calibri" w:eastAsia="Calibri" w:cs="Calibri" w:asciiTheme="majorAscii" w:hAnsiTheme="majorAscii" w:cstheme="majorAscii"/>
                <w:sz w:val="24"/>
                <w:szCs w:val="24"/>
                <w:lang w:val="en-US"/>
              </w:rPr>
              <w:t>Pfannestiel</w:t>
            </w:r>
            <w:r w:rsidRPr="3AF3FD8E" w:rsidR="006267A3">
              <w:rPr>
                <w:rFonts w:ascii="Calibri" w:hAnsi="Calibri" w:eastAsia="Calibri" w:cs="Calibri" w:asciiTheme="majorAscii" w:hAnsiTheme="majorAscii" w:cstheme="majorAscii"/>
                <w:sz w:val="24"/>
                <w:szCs w:val="24"/>
                <w:lang w:val="en-US"/>
              </w:rPr>
              <w:t xml:space="preserve">, T., Waskiewicz, S., &amp; Vickery, P. (2014). 21.4 </w:t>
            </w:r>
          </w:p>
          <w:p w:rsidR="00CE18C9" w:rsidP="006267A3" w:rsidRDefault="006267A3" w14:paraId="2BBA5082" w14:textId="77777777">
            <w:pPr>
              <w:rPr>
                <w:rFonts w:eastAsia="Calibri" w:asciiTheme="majorHAnsi" w:hAnsiTheme="majorHAnsi" w:cstheme="majorHAnsi"/>
                <w:sz w:val="24"/>
                <w:szCs w:val="24"/>
              </w:rPr>
            </w:pPr>
            <w:r>
              <w:rPr>
                <w:rFonts w:eastAsia="Calibri" w:asciiTheme="majorHAnsi" w:hAnsiTheme="majorHAnsi" w:cstheme="majorHAnsi"/>
                <w:sz w:val="24"/>
                <w:szCs w:val="24"/>
              </w:rPr>
              <w:t xml:space="preserve">     </w:t>
            </w:r>
            <w:r w:rsidRPr="006267A3">
              <w:rPr>
                <w:rFonts w:eastAsia="Calibri" w:asciiTheme="majorHAnsi" w:hAnsiTheme="majorHAnsi" w:cstheme="majorHAnsi"/>
                <w:sz w:val="24"/>
                <w:szCs w:val="24"/>
              </w:rPr>
              <w:t xml:space="preserve">Progressivism in the White House. In </w:t>
            </w:r>
            <w:r w:rsidRPr="006267A3">
              <w:rPr>
                <w:rFonts w:eastAsia="Calibri" w:asciiTheme="majorHAnsi" w:hAnsiTheme="majorHAnsi" w:cstheme="majorHAnsi"/>
                <w:i/>
                <w:iCs/>
                <w:sz w:val="24"/>
                <w:szCs w:val="24"/>
              </w:rPr>
              <w:t>U.S. History</w:t>
            </w:r>
            <w:r w:rsidRPr="006267A3">
              <w:rPr>
                <w:rFonts w:eastAsia="Calibri" w:asciiTheme="majorHAnsi" w:hAnsiTheme="majorHAnsi" w:cstheme="majorHAnsi"/>
                <w:sz w:val="24"/>
                <w:szCs w:val="24"/>
              </w:rPr>
              <w:t xml:space="preserve">. OpenStax. </w:t>
            </w:r>
          </w:p>
          <w:p w:rsidRPr="006267A3" w:rsidR="00953FF7" w:rsidP="006267A3" w:rsidRDefault="00CE18C9" w14:paraId="629910F9" w14:textId="7888D94B">
            <w:pPr>
              <w:rPr>
                <w:rFonts w:asciiTheme="majorHAnsi" w:hAnsiTheme="majorHAnsi" w:cstheme="majorHAnsi"/>
                <w:sz w:val="24"/>
                <w:szCs w:val="24"/>
              </w:rPr>
            </w:pPr>
            <w:r>
              <w:rPr>
                <w:rFonts w:eastAsia="Calibri" w:asciiTheme="majorHAnsi" w:hAnsiTheme="majorHAnsi" w:cstheme="majorHAnsi"/>
                <w:sz w:val="24"/>
                <w:szCs w:val="24"/>
              </w:rPr>
              <w:t xml:space="preserve">     </w:t>
            </w:r>
            <w:hyperlink w:history="1" r:id="rId9">
              <w:r w:rsidRPr="00AC7B34">
                <w:rPr>
                  <w:rStyle w:val="Hyperlink"/>
                  <w:rFonts w:eastAsia="Calibri" w:asciiTheme="majorHAnsi" w:hAnsiTheme="majorHAnsi" w:cstheme="majorHAnsi"/>
                  <w:sz w:val="24"/>
                  <w:szCs w:val="24"/>
                </w:rPr>
                <w:t>https://openstax.org/books/us-history/pages/1-introduction</w:t>
              </w:r>
            </w:hyperlink>
            <w:r w:rsidRPr="006267A3" w:rsidR="006267A3">
              <w:rPr>
                <w:rFonts w:eastAsia="Calibri" w:asciiTheme="majorHAnsi" w:hAnsiTheme="majorHAnsi" w:cstheme="majorHAnsi"/>
                <w:sz w:val="24"/>
                <w:szCs w:val="24"/>
              </w:rPr>
              <w:t xml:space="preserve"> </w:t>
            </w:r>
          </w:p>
        </w:tc>
      </w:tr>
    </w:tbl>
    <w:p w:rsidR="1C0B3A72" w:rsidP="6E110BF2" w:rsidRDefault="1C0B3A72" w14:paraId="3B86B9D4" w14:textId="1366FFA9">
      <w:pPr>
        <w:rPr>
          <w:rFonts w:asciiTheme="majorHAnsi" w:hAnsiTheme="majorHAnsi" w:eastAsiaTheme="majorEastAsia" w:cstheme="majorBidi"/>
          <w:sz w:val="32"/>
          <w:szCs w:val="32"/>
        </w:rPr>
      </w:pPr>
    </w:p>
    <w:p w:rsidR="2EAF95F3" w:rsidP="1CFF56E8" w:rsidRDefault="2EAF95F3" w14:paraId="32135872" w14:textId="07FFFA5E">
      <w:pPr>
        <w:rPr>
          <w:rFonts w:asciiTheme="majorHAnsi" w:hAnsiTheme="majorHAnsi" w:eastAsiaTheme="majorEastAsia" w:cstheme="majorBidi"/>
          <w:sz w:val="32"/>
          <w:szCs w:val="32"/>
          <w:lang w:val="en-US"/>
        </w:rPr>
      </w:pPr>
      <w:r w:rsidRPr="1CFF56E8">
        <w:rPr>
          <w:rFonts w:asciiTheme="majorHAnsi" w:hAnsiTheme="majorHAnsi" w:eastAsiaTheme="majorEastAsia" w:cstheme="majorBidi"/>
          <w:sz w:val="32"/>
          <w:szCs w:val="32"/>
          <w:lang w:val="en-US"/>
        </w:rPr>
        <w:t xml:space="preserve">“Early in his second term, Roosevelt read muckraker Upton Sinclair’s 1905 novel and exposé on the meatpacking industry, The Jungle. Although Roosevelt initially questioned the book due to Sinclair’s </w:t>
      </w:r>
      <w:r w:rsidRPr="00FA130A">
        <w:rPr>
          <w:rFonts w:asciiTheme="majorHAnsi" w:hAnsiTheme="majorHAnsi" w:eastAsiaTheme="majorEastAsia" w:cstheme="majorBidi"/>
          <w:b/>
          <w:bCs/>
          <w:sz w:val="32"/>
          <w:szCs w:val="32"/>
          <w:u w:val="single"/>
          <w:lang w:val="en-US"/>
        </w:rPr>
        <w:t>professed</w:t>
      </w:r>
      <w:r w:rsidRPr="00FA130A">
        <w:rPr>
          <w:rFonts w:asciiTheme="majorHAnsi" w:hAnsiTheme="majorHAnsi" w:eastAsiaTheme="majorEastAsia" w:cstheme="majorBidi"/>
          <w:sz w:val="32"/>
          <w:szCs w:val="32"/>
          <w:lang w:val="en-US"/>
        </w:rPr>
        <w:t xml:space="preserve"> </w:t>
      </w:r>
      <w:r w:rsidRPr="1CFF56E8">
        <w:rPr>
          <w:rFonts w:asciiTheme="majorHAnsi" w:hAnsiTheme="majorHAnsi" w:eastAsiaTheme="majorEastAsia" w:cstheme="majorBidi"/>
          <w:sz w:val="32"/>
          <w:szCs w:val="32"/>
          <w:lang w:val="en-US"/>
        </w:rPr>
        <w:t xml:space="preserve">Socialist leanings, a subsequent presidential commission investigated the industry and corroborated the </w:t>
      </w:r>
      <w:r w:rsidRPr="00FA130A">
        <w:rPr>
          <w:rFonts w:asciiTheme="majorHAnsi" w:hAnsiTheme="majorHAnsi" w:eastAsiaTheme="majorEastAsia" w:cstheme="majorBidi"/>
          <w:b/>
          <w:bCs/>
          <w:sz w:val="32"/>
          <w:szCs w:val="32"/>
          <w:u w:val="single"/>
          <w:lang w:val="en-US"/>
        </w:rPr>
        <w:t>deplorable</w:t>
      </w:r>
      <w:r w:rsidRPr="00FA130A">
        <w:rPr>
          <w:rFonts w:asciiTheme="majorHAnsi" w:hAnsiTheme="majorHAnsi" w:eastAsiaTheme="majorEastAsia" w:cstheme="majorBidi"/>
          <w:sz w:val="32"/>
          <w:szCs w:val="32"/>
          <w:lang w:val="en-US"/>
        </w:rPr>
        <w:t xml:space="preserve"> </w:t>
      </w:r>
      <w:r w:rsidRPr="1CFF56E8">
        <w:rPr>
          <w:rFonts w:asciiTheme="majorHAnsi" w:hAnsiTheme="majorHAnsi" w:eastAsiaTheme="majorEastAsia" w:cstheme="majorBidi"/>
          <w:sz w:val="32"/>
          <w:szCs w:val="32"/>
          <w:lang w:val="en-US"/>
        </w:rPr>
        <w:t>conditions under which Chicago’s meatpackers processed meats for American consumers. Alarmed by the results and under pressure from an outraged public disgusted with the revelations, Roosevelt moved quickly to protect public health. He urged the passage of two laws to do so. The first, the Meat Inspection Act of 1906, established a system of government inspection for meat products, including grading the meat based on its quality. This standard was also used for imported meats. The second was the Pure Food and Drug Act of 1906, which required labels on all food and drug products that clearly stated the materials in the product. The law also prohibited any “</w:t>
      </w:r>
      <w:r w:rsidRPr="00FA130A">
        <w:rPr>
          <w:rFonts w:asciiTheme="majorHAnsi" w:hAnsiTheme="majorHAnsi" w:eastAsiaTheme="majorEastAsia" w:cstheme="majorBidi"/>
          <w:b/>
          <w:bCs/>
          <w:sz w:val="32"/>
          <w:szCs w:val="32"/>
          <w:u w:val="single"/>
          <w:lang w:val="en-US"/>
        </w:rPr>
        <w:t>adulterated</w:t>
      </w:r>
      <w:r w:rsidRPr="1CFF56E8">
        <w:rPr>
          <w:rFonts w:asciiTheme="majorHAnsi" w:hAnsiTheme="majorHAnsi" w:eastAsiaTheme="majorEastAsia" w:cstheme="majorBidi"/>
          <w:sz w:val="32"/>
          <w:szCs w:val="32"/>
          <w:lang w:val="en-US"/>
        </w:rPr>
        <w:t>” products, a measure aimed at some specific, unhealthy food preservatives. For Sinclair, this outcome was a disappointment nonetheless, since he had sought to draw attention to the plight of workers in the slaughterhouses, not the poor quality of the meat products. “I aimed at the public’s heart, and by accident</w:t>
      </w:r>
      <w:r w:rsidR="00FA130A">
        <w:rPr>
          <w:rFonts w:asciiTheme="majorHAnsi" w:hAnsiTheme="majorHAnsi" w:eastAsiaTheme="majorEastAsia" w:cstheme="majorBidi"/>
          <w:sz w:val="32"/>
          <w:szCs w:val="32"/>
          <w:lang w:val="en-US"/>
        </w:rPr>
        <w:t>,</w:t>
      </w:r>
      <w:r w:rsidRPr="1CFF56E8">
        <w:rPr>
          <w:rFonts w:asciiTheme="majorHAnsi" w:hAnsiTheme="majorHAnsi" w:eastAsiaTheme="majorEastAsia" w:cstheme="majorBidi"/>
          <w:sz w:val="32"/>
          <w:szCs w:val="32"/>
          <w:lang w:val="en-US"/>
        </w:rPr>
        <w:t xml:space="preserve"> I hit it in the stomach,” he concluded with frustration.”</w:t>
      </w:r>
    </w:p>
    <w:p w:rsidR="6E110BF2" w:rsidP="00FA130A" w:rsidRDefault="6E110BF2" w14:paraId="02223C39" w14:textId="3D215DD3">
      <w:pPr>
        <w:rPr>
          <w:rFonts w:asciiTheme="majorHAnsi" w:hAnsiTheme="majorHAnsi" w:eastAsiaTheme="majorEastAsia" w:cstheme="majorBidi"/>
          <w:b/>
          <w:bCs/>
          <w:sz w:val="32"/>
          <w:szCs w:val="32"/>
        </w:rPr>
      </w:pPr>
    </w:p>
    <w:tbl>
      <w:tblPr>
        <w:tblStyle w:val="TableGrid"/>
        <w:tblW w:w="0" w:type="auto"/>
        <w:tblInd w:w="2181"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clear" w:color="auto" w:fill="D9D9D9" w:themeFill="background1" w:themeFillShade="D9"/>
        <w:tblLayout w:type="fixed"/>
        <w:tblLook w:val="06A0" w:firstRow="1" w:lastRow="0" w:firstColumn="1" w:lastColumn="0" w:noHBand="1" w:noVBand="1"/>
      </w:tblPr>
      <w:tblGrid>
        <w:gridCol w:w="6421"/>
      </w:tblGrid>
      <w:tr w:rsidR="6E110BF2" w:rsidTr="00666908" w14:paraId="0E3AC642" w14:textId="77777777">
        <w:trPr>
          <w:trHeight w:val="311"/>
        </w:trPr>
        <w:tc>
          <w:tcPr>
            <w:tcW w:w="6421" w:type="dxa"/>
            <w:shd w:val="clear" w:color="auto" w:fill="D9D9D9" w:themeFill="background1" w:themeFillShade="D9"/>
          </w:tcPr>
          <w:p w:rsidRPr="00FA130A" w:rsidR="3AFE025C" w:rsidP="00FA130A" w:rsidRDefault="3AFE025C" w14:paraId="635FEEF1" w14:textId="6B9E72C8">
            <w:pPr>
              <w:jc w:val="center"/>
              <w:rPr>
                <w:rFonts w:asciiTheme="majorHAnsi" w:hAnsiTheme="majorHAnsi" w:eastAsiaTheme="majorEastAsia" w:cstheme="majorBidi"/>
                <w:sz w:val="32"/>
                <w:szCs w:val="32"/>
              </w:rPr>
            </w:pPr>
            <w:r w:rsidRPr="00FA130A">
              <w:rPr>
                <w:rFonts w:asciiTheme="majorHAnsi" w:hAnsiTheme="majorHAnsi" w:eastAsiaTheme="majorEastAsia" w:cstheme="majorBidi"/>
                <w:b/>
                <w:bCs/>
                <w:sz w:val="32"/>
                <w:szCs w:val="32"/>
              </w:rPr>
              <w:t>Vocabulary:</w:t>
            </w:r>
          </w:p>
          <w:p w:rsidRPr="00FA130A" w:rsidR="6E110BF2" w:rsidP="6E110BF2" w:rsidRDefault="6E110BF2" w14:paraId="60A0B3D2" w14:textId="2572934C">
            <w:pPr>
              <w:rPr>
                <w:rFonts w:asciiTheme="majorHAnsi" w:hAnsiTheme="majorHAnsi" w:eastAsiaTheme="majorEastAsia" w:cstheme="majorBidi"/>
                <w:b/>
                <w:bCs/>
                <w:sz w:val="32"/>
                <w:szCs w:val="32"/>
              </w:rPr>
            </w:pPr>
          </w:p>
          <w:p w:rsidRPr="00FA130A" w:rsidR="1A5074F5" w:rsidP="6E110BF2" w:rsidRDefault="1A5074F5" w14:paraId="702F8052" w14:textId="0EE88A3B">
            <w:pPr>
              <w:rPr>
                <w:rFonts w:asciiTheme="majorHAnsi" w:hAnsiTheme="majorHAnsi" w:eastAsiaTheme="majorEastAsia" w:cstheme="majorBidi"/>
                <w:sz w:val="32"/>
                <w:szCs w:val="32"/>
              </w:rPr>
            </w:pPr>
            <w:r w:rsidRPr="00FA130A">
              <w:rPr>
                <w:rFonts w:asciiTheme="majorHAnsi" w:hAnsiTheme="majorHAnsi" w:eastAsiaTheme="majorEastAsia" w:cstheme="majorBidi"/>
                <w:sz w:val="32"/>
                <w:szCs w:val="32"/>
                <w:u w:val="single"/>
              </w:rPr>
              <w:t>professed:</w:t>
            </w:r>
            <w:r w:rsidRPr="00FA130A">
              <w:rPr>
                <w:rFonts w:asciiTheme="majorHAnsi" w:hAnsiTheme="majorHAnsi" w:eastAsiaTheme="majorEastAsia" w:cstheme="majorBidi"/>
                <w:sz w:val="32"/>
                <w:szCs w:val="32"/>
              </w:rPr>
              <w:t xml:space="preserve"> publicly declared</w:t>
            </w:r>
          </w:p>
          <w:p w:rsidRPr="00FA130A" w:rsidR="31E1365B" w:rsidP="6E110BF2" w:rsidRDefault="31E1365B" w14:paraId="57C6F673" w14:textId="1336D5EB">
            <w:pPr>
              <w:rPr>
                <w:rFonts w:asciiTheme="majorHAnsi" w:hAnsiTheme="majorHAnsi" w:eastAsiaTheme="majorEastAsia" w:cstheme="majorBidi"/>
                <w:sz w:val="32"/>
                <w:szCs w:val="32"/>
                <w:u w:val="single"/>
              </w:rPr>
            </w:pPr>
            <w:r w:rsidRPr="00FA130A">
              <w:rPr>
                <w:rFonts w:asciiTheme="majorHAnsi" w:hAnsiTheme="majorHAnsi" w:eastAsiaTheme="majorEastAsia" w:cstheme="majorBidi"/>
                <w:sz w:val="32"/>
                <w:szCs w:val="32"/>
                <w:u w:val="single"/>
              </w:rPr>
              <w:t>deplorable:</w:t>
            </w:r>
            <w:r w:rsidRPr="00FA130A">
              <w:rPr>
                <w:rFonts w:asciiTheme="majorHAnsi" w:hAnsiTheme="majorHAnsi" w:eastAsiaTheme="majorEastAsia" w:cstheme="majorBidi"/>
                <w:sz w:val="32"/>
                <w:szCs w:val="32"/>
              </w:rPr>
              <w:t xml:space="preserve"> terrible</w:t>
            </w:r>
          </w:p>
          <w:p w:rsidR="31E1365B" w:rsidP="6E110BF2" w:rsidRDefault="31E1365B" w14:paraId="37AA9624" w14:textId="01F4E328">
            <w:pPr>
              <w:rPr>
                <w:rFonts w:asciiTheme="majorHAnsi" w:hAnsiTheme="majorHAnsi" w:eastAsiaTheme="majorEastAsia" w:cstheme="majorBidi"/>
                <w:sz w:val="32"/>
                <w:szCs w:val="32"/>
              </w:rPr>
            </w:pPr>
            <w:r w:rsidRPr="00FA130A">
              <w:rPr>
                <w:rFonts w:asciiTheme="majorHAnsi" w:hAnsiTheme="majorHAnsi" w:eastAsiaTheme="majorEastAsia" w:cstheme="majorBidi"/>
                <w:sz w:val="32"/>
                <w:szCs w:val="32"/>
                <w:u w:val="single"/>
              </w:rPr>
              <w:t>adulterated:</w:t>
            </w:r>
            <w:r w:rsidRPr="00FA130A">
              <w:rPr>
                <w:rFonts w:asciiTheme="majorHAnsi" w:hAnsiTheme="majorHAnsi" w:eastAsiaTheme="majorEastAsia" w:cstheme="majorBidi"/>
                <w:sz w:val="32"/>
                <w:szCs w:val="32"/>
              </w:rPr>
              <w:t xml:space="preserve"> </w:t>
            </w:r>
            <w:r w:rsidR="00FA130A">
              <w:rPr>
                <w:rFonts w:asciiTheme="majorHAnsi" w:hAnsiTheme="majorHAnsi" w:eastAsiaTheme="majorEastAsia" w:cstheme="majorBidi"/>
                <w:sz w:val="32"/>
                <w:szCs w:val="32"/>
              </w:rPr>
              <w:t>altered</w:t>
            </w:r>
            <w:r w:rsidRPr="00FA130A">
              <w:rPr>
                <w:rFonts w:asciiTheme="majorHAnsi" w:hAnsiTheme="majorHAnsi" w:eastAsiaTheme="majorEastAsia" w:cstheme="majorBidi"/>
                <w:sz w:val="32"/>
                <w:szCs w:val="32"/>
              </w:rPr>
              <w:t xml:space="preserve"> (in a bad way)</w:t>
            </w:r>
          </w:p>
          <w:p w:rsidRPr="00FA130A" w:rsidR="00FA130A" w:rsidP="6E110BF2" w:rsidRDefault="00FA130A" w14:paraId="2CCDA274" w14:textId="34445B1A">
            <w:pPr>
              <w:rPr>
                <w:rFonts w:asciiTheme="majorHAnsi" w:hAnsiTheme="majorHAnsi" w:eastAsiaTheme="majorEastAsia" w:cstheme="majorBidi"/>
                <w:sz w:val="32"/>
                <w:szCs w:val="32"/>
              </w:rPr>
            </w:pPr>
          </w:p>
        </w:tc>
      </w:tr>
    </w:tbl>
    <w:p w:rsidR="6E110BF2" w:rsidP="6E110BF2" w:rsidRDefault="6E110BF2" w14:paraId="2B729532" w14:textId="6B9FD38F">
      <w:pPr>
        <w:jc w:val="center"/>
        <w:rPr>
          <w:rFonts w:asciiTheme="majorHAnsi" w:hAnsiTheme="majorHAnsi" w:eastAsiaTheme="majorEastAsia" w:cstheme="majorBidi"/>
          <w:b/>
          <w:bCs/>
          <w:sz w:val="32"/>
          <w:szCs w:val="32"/>
        </w:rPr>
      </w:pPr>
    </w:p>
    <w:p w:rsidR="3AF3FD8E" w:rsidP="3AF3FD8E" w:rsidRDefault="3AF3FD8E" w14:paraId="78C56995" w14:textId="4B5DB2CF">
      <w:pPr>
        <w:jc w:val="center"/>
        <w:rPr>
          <w:rFonts w:ascii="Calibri" w:hAnsi="Calibri" w:eastAsia="ＭＳ ゴシック" w:cs="Times New Roman" w:asciiTheme="majorAscii" w:hAnsiTheme="majorAscii" w:eastAsiaTheme="majorEastAsia" w:cstheme="majorBidi"/>
          <w:b w:val="1"/>
          <w:bCs w:val="1"/>
          <w:sz w:val="32"/>
          <w:szCs w:val="32"/>
        </w:rPr>
      </w:pPr>
    </w:p>
    <w:p w:rsidR="3AF3FD8E" w:rsidP="3AF3FD8E" w:rsidRDefault="3AF3FD8E" w14:paraId="0EA4A8BD" w14:textId="4D6CDB12">
      <w:pPr>
        <w:jc w:val="center"/>
        <w:rPr>
          <w:rFonts w:ascii="Calibri" w:hAnsi="Calibri" w:eastAsia="ＭＳ ゴシック" w:cs="Times New Roman" w:asciiTheme="majorAscii" w:hAnsiTheme="majorAscii" w:eastAsiaTheme="majorEastAsia" w:cstheme="majorBidi"/>
          <w:b w:val="1"/>
          <w:bCs w:val="1"/>
          <w:sz w:val="32"/>
          <w:szCs w:val="32"/>
        </w:rPr>
      </w:pPr>
    </w:p>
    <w:p w:rsidR="05093234" w:rsidP="6E110BF2" w:rsidRDefault="05093234" w14:paraId="53595DD4" w14:textId="07C80800">
      <w:pPr>
        <w:jc w:val="center"/>
        <w:rPr>
          <w:rFonts w:asciiTheme="majorHAnsi" w:hAnsiTheme="majorHAnsi" w:eastAsiaTheme="majorEastAsia" w:cstheme="majorBidi"/>
          <w:sz w:val="32"/>
          <w:szCs w:val="32"/>
        </w:rPr>
      </w:pPr>
      <w:r w:rsidRPr="6E110BF2">
        <w:rPr>
          <w:rFonts w:asciiTheme="majorHAnsi" w:hAnsiTheme="majorHAnsi" w:eastAsiaTheme="majorEastAsia" w:cstheme="majorBidi"/>
          <w:b/>
          <w:bCs/>
          <w:sz w:val="32"/>
          <w:szCs w:val="32"/>
        </w:rPr>
        <w:lastRenderedPageBreak/>
        <w:t>Comprehension Questions:</w:t>
      </w:r>
    </w:p>
    <w:p w:rsidR="6E110BF2" w:rsidP="6E110BF2" w:rsidRDefault="6E110BF2" w14:paraId="21DC94F4" w14:textId="19BE5998">
      <w:pPr>
        <w:jc w:val="center"/>
        <w:rPr>
          <w:rFonts w:asciiTheme="majorHAnsi" w:hAnsiTheme="majorHAnsi" w:eastAsiaTheme="majorEastAsia" w:cstheme="majorBidi"/>
          <w:b/>
          <w:bCs/>
          <w:sz w:val="32"/>
          <w:szCs w:val="32"/>
        </w:rPr>
      </w:pPr>
    </w:p>
    <w:p w:rsidR="6B1988B0" w:rsidP="3AF3FD8E" w:rsidRDefault="14B07B35" w14:paraId="6590574F" w14:textId="38D939AB" w14:noSpellErr="1">
      <w:pPr>
        <w:pStyle w:val="ListParagraph"/>
        <w:numPr>
          <w:ilvl w:val="0"/>
          <w:numId w:val="1"/>
        </w:numPr>
        <w:rPr>
          <w:rFonts w:ascii="Calibri" w:hAnsi="Calibri" w:eastAsia="Calibri" w:cs="Calibri" w:asciiTheme="majorAscii" w:hAnsiTheme="majorAscii" w:eastAsiaTheme="majorAscii" w:cstheme="majorAscii"/>
          <w:sz w:val="32"/>
          <w:szCs w:val="32"/>
        </w:rPr>
      </w:pPr>
      <w:r w:rsidRPr="3AF3FD8E" w:rsidR="14B07B35">
        <w:rPr>
          <w:rFonts w:ascii="Calibri" w:hAnsi="Calibri" w:eastAsia="Calibri" w:cs="Calibri" w:asciiTheme="majorAscii" w:hAnsiTheme="majorAscii" w:eastAsiaTheme="majorAscii" w:cstheme="majorAscii"/>
          <w:sz w:val="32"/>
          <w:szCs w:val="32"/>
        </w:rPr>
        <w:t xml:space="preserve">(Close reading) </w:t>
      </w:r>
      <w:r w:rsidRPr="3AF3FD8E" w:rsidR="6B1988B0">
        <w:rPr>
          <w:rFonts w:ascii="Calibri" w:hAnsi="Calibri" w:eastAsia="Calibri" w:cs="Calibri" w:asciiTheme="majorAscii" w:hAnsiTheme="majorAscii" w:eastAsiaTheme="majorAscii" w:cstheme="majorAscii"/>
          <w:sz w:val="32"/>
          <w:szCs w:val="32"/>
        </w:rPr>
        <w:t>Why was Roosevelt originally skeptical of Sinclair’s claims?</w:t>
      </w:r>
    </w:p>
    <w:p w:rsidR="6E110BF2" w:rsidP="3AF3FD8E" w:rsidRDefault="6E110BF2" w14:paraId="1B463BBD" w14:textId="1223D3CD" w14:noSpellErr="1">
      <w:pPr>
        <w:rPr>
          <w:rFonts w:ascii="Calibri" w:hAnsi="Calibri" w:eastAsia="Calibri" w:cs="Calibri" w:asciiTheme="majorAscii" w:hAnsiTheme="majorAscii" w:eastAsiaTheme="majorAscii" w:cstheme="majorAscii"/>
          <w:sz w:val="32"/>
          <w:szCs w:val="32"/>
        </w:rPr>
      </w:pPr>
    </w:p>
    <w:p w:rsidR="5E61C560" w:rsidP="3AF3FD8E" w:rsidRDefault="5E61C560" w14:paraId="247822FA" w14:textId="2F50C307" w14:noSpellErr="1">
      <w:pPr>
        <w:pStyle w:val="ListParagraph"/>
        <w:numPr>
          <w:ilvl w:val="0"/>
          <w:numId w:val="1"/>
        </w:numPr>
        <w:rPr>
          <w:rFonts w:ascii="Calibri" w:hAnsi="Calibri" w:eastAsia="Calibri" w:cs="Calibri" w:asciiTheme="majorAscii" w:hAnsiTheme="majorAscii" w:eastAsiaTheme="majorAscii" w:cstheme="majorAscii"/>
          <w:sz w:val="32"/>
          <w:szCs w:val="32"/>
          <w:lang w:val="en-US"/>
        </w:rPr>
      </w:pPr>
      <w:r w:rsidRPr="3AF3FD8E" w:rsidR="5E61C560">
        <w:rPr>
          <w:rFonts w:ascii="Calibri" w:hAnsi="Calibri" w:eastAsia="Calibri" w:cs="Calibri" w:asciiTheme="majorAscii" w:hAnsiTheme="majorAscii" w:eastAsiaTheme="majorAscii" w:cstheme="majorAscii"/>
          <w:sz w:val="32"/>
          <w:szCs w:val="32"/>
          <w:lang w:val="en-US"/>
        </w:rPr>
        <w:t xml:space="preserve">According to this document, who </w:t>
      </w:r>
      <w:r w:rsidRPr="3AF3FD8E" w:rsidR="5E61C560">
        <w:rPr>
          <w:rFonts w:ascii="Calibri" w:hAnsi="Calibri" w:eastAsia="Calibri" w:cs="Calibri" w:asciiTheme="majorAscii" w:hAnsiTheme="majorAscii" w:eastAsiaTheme="majorAscii" w:cstheme="majorAscii"/>
          <w:sz w:val="32"/>
          <w:szCs w:val="32"/>
          <w:lang w:val="en-US"/>
        </w:rPr>
        <w:t>seems to be</w:t>
      </w:r>
      <w:r w:rsidRPr="3AF3FD8E" w:rsidR="5E61C560">
        <w:rPr>
          <w:rFonts w:ascii="Calibri" w:hAnsi="Calibri" w:eastAsia="Calibri" w:cs="Calibri" w:asciiTheme="majorAscii" w:hAnsiTheme="majorAscii" w:eastAsiaTheme="majorAscii" w:cstheme="majorAscii"/>
          <w:sz w:val="32"/>
          <w:szCs w:val="32"/>
          <w:lang w:val="en-US"/>
        </w:rPr>
        <w:t xml:space="preserve"> responsible for the reforms to food safety laws in the United States?</w:t>
      </w:r>
      <w:r w:rsidRPr="3AF3FD8E" w:rsidR="294FA538">
        <w:rPr>
          <w:rFonts w:ascii="Calibri" w:hAnsi="Calibri" w:eastAsia="Calibri" w:cs="Calibri" w:asciiTheme="majorAscii" w:hAnsiTheme="majorAscii" w:eastAsiaTheme="majorAscii" w:cstheme="majorAscii"/>
          <w:sz w:val="32"/>
          <w:szCs w:val="32"/>
          <w:lang w:val="en-US"/>
        </w:rPr>
        <w:t xml:space="preserve"> </w:t>
      </w:r>
    </w:p>
    <w:p w:rsidR="6E110BF2" w:rsidP="3AF3FD8E" w:rsidRDefault="6E110BF2" w14:paraId="6B9B2D9F" w14:textId="1B30661D" w14:noSpellErr="1">
      <w:pPr>
        <w:rPr>
          <w:rFonts w:ascii="Calibri" w:hAnsi="Calibri" w:eastAsia="Calibri" w:cs="Calibri" w:asciiTheme="majorAscii" w:hAnsiTheme="majorAscii" w:eastAsiaTheme="majorAscii" w:cstheme="majorAscii"/>
          <w:sz w:val="32"/>
          <w:szCs w:val="32"/>
        </w:rPr>
      </w:pPr>
    </w:p>
    <w:p w:rsidR="294FA538" w:rsidP="3AF3FD8E" w:rsidRDefault="7B01F131" w14:paraId="15DE8F0B" w14:textId="14542A5C" w14:noSpellErr="1">
      <w:pPr>
        <w:pStyle w:val="ListParagraph"/>
        <w:numPr>
          <w:ilvl w:val="0"/>
          <w:numId w:val="1"/>
        </w:numPr>
        <w:rPr>
          <w:rFonts w:ascii="Calibri" w:hAnsi="Calibri" w:eastAsia="Calibri" w:cs="Calibri" w:asciiTheme="majorAscii" w:hAnsiTheme="majorAscii" w:eastAsiaTheme="majorAscii" w:cstheme="majorAscii"/>
          <w:sz w:val="32"/>
          <w:szCs w:val="32"/>
        </w:rPr>
      </w:pPr>
      <w:r w:rsidRPr="3AF3FD8E" w:rsidR="7B01F131">
        <w:rPr>
          <w:rFonts w:ascii="Calibri" w:hAnsi="Calibri" w:eastAsia="Calibri" w:cs="Calibri" w:asciiTheme="majorAscii" w:hAnsiTheme="majorAscii" w:eastAsiaTheme="majorAscii" w:cstheme="majorAscii"/>
          <w:sz w:val="32"/>
          <w:szCs w:val="32"/>
        </w:rPr>
        <w:t xml:space="preserve">(Close reading) </w:t>
      </w:r>
      <w:r w:rsidRPr="3AF3FD8E" w:rsidR="294FA538">
        <w:rPr>
          <w:rFonts w:ascii="Calibri" w:hAnsi="Calibri" w:eastAsia="Calibri" w:cs="Calibri" w:asciiTheme="majorAscii" w:hAnsiTheme="majorAscii" w:eastAsiaTheme="majorAscii" w:cstheme="majorAscii"/>
          <w:sz w:val="32"/>
          <w:szCs w:val="32"/>
        </w:rPr>
        <w:t>What was the original purpose of Sinclair’s novel?</w:t>
      </w:r>
    </w:p>
    <w:sectPr w:rsidR="294FA538" w:rsidSect="00953FF7">
      <w:pgSz w:w="12240" w:h="15840" w:orient="portrait"/>
      <w:pgMar w:top="720" w:right="720" w:bottom="720" w:left="720" w:header="0" w:footer="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3923A8" w:rsidRDefault="003923A8" w14:paraId="454CADDC" w14:textId="77777777">
      <w:pPr>
        <w:spacing w:line="240" w:lineRule="auto"/>
      </w:pPr>
      <w:r>
        <w:separator/>
      </w:r>
    </w:p>
  </w:endnote>
  <w:endnote w:type="continuationSeparator" w:id="0">
    <w:p w:rsidR="003923A8" w:rsidRDefault="003923A8" w14:paraId="6003E989" w14:textId="77777777">
      <w:pPr>
        <w:spacing w:line="240" w:lineRule="auto"/>
      </w:pPr>
      <w:r>
        <w:continuationSeparator/>
      </w:r>
    </w:p>
  </w:endnote>
  <w:endnote w:type="continuationNotice" w:id="1">
    <w:p w:rsidR="003923A8" w:rsidRDefault="003923A8" w14:paraId="0ABB1E13" w14:textId="7777777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3923A8" w:rsidRDefault="003923A8" w14:paraId="2564D7E1" w14:textId="77777777">
      <w:pPr>
        <w:spacing w:line="240" w:lineRule="auto"/>
      </w:pPr>
      <w:r>
        <w:separator/>
      </w:r>
    </w:p>
  </w:footnote>
  <w:footnote w:type="continuationSeparator" w:id="0">
    <w:p w:rsidR="003923A8" w:rsidRDefault="003923A8" w14:paraId="188A88D5" w14:textId="77777777">
      <w:pPr>
        <w:spacing w:line="240" w:lineRule="auto"/>
      </w:pPr>
      <w:r>
        <w:continuationSeparator/>
      </w:r>
    </w:p>
  </w:footnote>
  <w:footnote w:type="continuationNotice" w:id="1">
    <w:p w:rsidR="003923A8" w:rsidRDefault="003923A8" w14:paraId="21004352" w14:textId="77777777">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A3D607"/>
    <w:multiLevelType w:val="hybridMultilevel"/>
    <w:tmpl w:val="FFFFFFFF"/>
    <w:lvl w:ilvl="0" w:tplc="1234BB74">
      <w:start w:val="1"/>
      <w:numFmt w:val="decimal"/>
      <w:lvlText w:val="%1."/>
      <w:lvlJc w:val="left"/>
      <w:pPr>
        <w:ind w:left="720" w:hanging="360"/>
      </w:pPr>
    </w:lvl>
    <w:lvl w:ilvl="1" w:tplc="0212D2A4">
      <w:start w:val="1"/>
      <w:numFmt w:val="lowerLetter"/>
      <w:lvlText w:val="%2."/>
      <w:lvlJc w:val="left"/>
      <w:pPr>
        <w:ind w:left="1440" w:hanging="360"/>
      </w:pPr>
    </w:lvl>
    <w:lvl w:ilvl="2" w:tplc="94EA5CD8">
      <w:start w:val="1"/>
      <w:numFmt w:val="lowerRoman"/>
      <w:lvlText w:val="%3."/>
      <w:lvlJc w:val="right"/>
      <w:pPr>
        <w:ind w:left="2160" w:hanging="180"/>
      </w:pPr>
    </w:lvl>
    <w:lvl w:ilvl="3" w:tplc="1F989104">
      <w:start w:val="1"/>
      <w:numFmt w:val="decimal"/>
      <w:lvlText w:val="%4."/>
      <w:lvlJc w:val="left"/>
      <w:pPr>
        <w:ind w:left="2880" w:hanging="360"/>
      </w:pPr>
    </w:lvl>
    <w:lvl w:ilvl="4" w:tplc="C8E46FBA">
      <w:start w:val="1"/>
      <w:numFmt w:val="lowerLetter"/>
      <w:lvlText w:val="%5."/>
      <w:lvlJc w:val="left"/>
      <w:pPr>
        <w:ind w:left="3600" w:hanging="360"/>
      </w:pPr>
    </w:lvl>
    <w:lvl w:ilvl="5" w:tplc="8D1E45F6">
      <w:start w:val="1"/>
      <w:numFmt w:val="lowerRoman"/>
      <w:lvlText w:val="%6."/>
      <w:lvlJc w:val="right"/>
      <w:pPr>
        <w:ind w:left="4320" w:hanging="180"/>
      </w:pPr>
    </w:lvl>
    <w:lvl w:ilvl="6" w:tplc="4A225970">
      <w:start w:val="1"/>
      <w:numFmt w:val="decimal"/>
      <w:lvlText w:val="%7."/>
      <w:lvlJc w:val="left"/>
      <w:pPr>
        <w:ind w:left="5040" w:hanging="360"/>
      </w:pPr>
    </w:lvl>
    <w:lvl w:ilvl="7" w:tplc="A3C2B888">
      <w:start w:val="1"/>
      <w:numFmt w:val="lowerLetter"/>
      <w:lvlText w:val="%8."/>
      <w:lvlJc w:val="left"/>
      <w:pPr>
        <w:ind w:left="5760" w:hanging="360"/>
      </w:pPr>
    </w:lvl>
    <w:lvl w:ilvl="8" w:tplc="C92653BC">
      <w:start w:val="1"/>
      <w:numFmt w:val="lowerRoman"/>
      <w:lvlText w:val="%9."/>
      <w:lvlJc w:val="right"/>
      <w:pPr>
        <w:ind w:left="6480" w:hanging="180"/>
      </w:pPr>
    </w:lvl>
  </w:abstractNum>
  <w:num w:numId="1" w16cid:durableId="12370596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9"/>
  <w:trackRevisions w:val="false"/>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1778"/>
    <w:rsid w:val="00010325"/>
    <w:rsid w:val="000542D3"/>
    <w:rsid w:val="00203625"/>
    <w:rsid w:val="00235A43"/>
    <w:rsid w:val="00247299"/>
    <w:rsid w:val="00284E37"/>
    <w:rsid w:val="00350A4C"/>
    <w:rsid w:val="003923A8"/>
    <w:rsid w:val="00400C95"/>
    <w:rsid w:val="004148A6"/>
    <w:rsid w:val="00417CC1"/>
    <w:rsid w:val="004745EA"/>
    <w:rsid w:val="004A4C09"/>
    <w:rsid w:val="004F1778"/>
    <w:rsid w:val="005E52B5"/>
    <w:rsid w:val="006003FD"/>
    <w:rsid w:val="006267A3"/>
    <w:rsid w:val="00666908"/>
    <w:rsid w:val="0081418F"/>
    <w:rsid w:val="00944355"/>
    <w:rsid w:val="00953FF7"/>
    <w:rsid w:val="009E468F"/>
    <w:rsid w:val="00A3190B"/>
    <w:rsid w:val="00BB2A1E"/>
    <w:rsid w:val="00CE18C9"/>
    <w:rsid w:val="00FA130A"/>
    <w:rsid w:val="02396B15"/>
    <w:rsid w:val="02E3CD7C"/>
    <w:rsid w:val="05093234"/>
    <w:rsid w:val="06308EEE"/>
    <w:rsid w:val="090CB740"/>
    <w:rsid w:val="0917B71E"/>
    <w:rsid w:val="0B5FF44E"/>
    <w:rsid w:val="132A2975"/>
    <w:rsid w:val="14B07B35"/>
    <w:rsid w:val="164C4B96"/>
    <w:rsid w:val="16A59236"/>
    <w:rsid w:val="1A5074F5"/>
    <w:rsid w:val="1C0B3A72"/>
    <w:rsid w:val="1CD10BBB"/>
    <w:rsid w:val="1CFF56E8"/>
    <w:rsid w:val="2654A9C9"/>
    <w:rsid w:val="27E76C0C"/>
    <w:rsid w:val="294FA538"/>
    <w:rsid w:val="2EAF95F3"/>
    <w:rsid w:val="31E1365B"/>
    <w:rsid w:val="35FCE28E"/>
    <w:rsid w:val="3937FD8B"/>
    <w:rsid w:val="3968CAF6"/>
    <w:rsid w:val="39DC2C17"/>
    <w:rsid w:val="3AF3FD8E"/>
    <w:rsid w:val="3AFE025C"/>
    <w:rsid w:val="3BD74867"/>
    <w:rsid w:val="3F48E3DC"/>
    <w:rsid w:val="476D9554"/>
    <w:rsid w:val="4A4AA0B1"/>
    <w:rsid w:val="4EA3CA25"/>
    <w:rsid w:val="4F78A739"/>
    <w:rsid w:val="5114779A"/>
    <w:rsid w:val="52B047FB"/>
    <w:rsid w:val="53E4E7AC"/>
    <w:rsid w:val="5B712F74"/>
    <w:rsid w:val="5E0C61E7"/>
    <w:rsid w:val="5E61C560"/>
    <w:rsid w:val="63A1065B"/>
    <w:rsid w:val="652320FE"/>
    <w:rsid w:val="66D8A71D"/>
    <w:rsid w:val="66FBD2DE"/>
    <w:rsid w:val="676A9B88"/>
    <w:rsid w:val="6B1988B0"/>
    <w:rsid w:val="6B98EE47"/>
    <w:rsid w:val="6BB3143F"/>
    <w:rsid w:val="6E08E3A4"/>
    <w:rsid w:val="6E110BF2"/>
    <w:rsid w:val="6F116A59"/>
    <w:rsid w:val="707F8963"/>
    <w:rsid w:val="70B86E93"/>
    <w:rsid w:val="71248DE5"/>
    <w:rsid w:val="75C4587A"/>
    <w:rsid w:val="764B5100"/>
    <w:rsid w:val="7B01F13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E1BC13"/>
  <w15:docId w15:val="{4C7FEB3E-E5FD-4659-9F19-D116B2203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hAnsi="Arial" w:eastAsia="Arial" w:cs="Arial"/>
        <w:sz w:val="22"/>
        <w:szCs w:val="22"/>
        <w:lang w:val="en"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rsid w:val="00FB4123"/>
    <w:pPr>
      <w:spacing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HeaderChar" w:customStyle="1">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line="240" w:lineRule="auto"/>
    </w:pPr>
  </w:style>
  <w:style w:type="character" w:styleId="FooterChar" w:customStyle="1">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line="240" w:lineRule="auto"/>
    </w:pPr>
  </w:style>
  <w:style w:type="paragraph" w:styleId="ListParagraph">
    <w:name w:val="List Paragraph"/>
    <w:basedOn w:val="Normal"/>
    <w:uiPriority w:val="34"/>
    <w:qFormat/>
    <w:pPr>
      <w:ind w:left="720"/>
      <w:contextualSpacing/>
    </w:pPr>
  </w:style>
  <w:style w:type="character" w:styleId="UnresolvedMention">
    <w:name w:val="Unresolved Mention"/>
    <w:basedOn w:val="DefaultParagraphFont"/>
    <w:uiPriority w:val="99"/>
    <w:semiHidden/>
    <w:unhideWhenUsed/>
    <w:rsid w:val="00CE18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customXml" Target="../customXml/item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s://openstax.org/books/us-history/pages/1-introduc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D3E957F82B5B4CB81B009C9B35D4F0" ma:contentTypeVersion="18" ma:contentTypeDescription="Create a new document." ma:contentTypeScope="" ma:versionID="cc8c22f7b7092cc4e34e02638ae872ff">
  <xsd:schema xmlns:xsd="http://www.w3.org/2001/XMLSchema" xmlns:xs="http://www.w3.org/2001/XMLSchema" xmlns:p="http://schemas.microsoft.com/office/2006/metadata/properties" xmlns:ns2="d8eabf17-e642-4281-91aa-47d43eae81d5" xmlns:ns3="40711b0e-0a8f-43df-990a-17cc417dff3e" targetNamespace="http://schemas.microsoft.com/office/2006/metadata/properties" ma:root="true" ma:fieldsID="b7b6a4da9922327f1ec0f573221a2b6e" ns2:_="" ns3:_="">
    <xsd:import namespace="d8eabf17-e642-4281-91aa-47d43eae81d5"/>
    <xsd:import namespace="40711b0e-0a8f-43df-990a-17cc417dff3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eabf17-e642-4281-91aa-47d43eae81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3b03e75-9003-45b8-ba7a-d59443a84a3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711b0e-0a8f-43df-990a-17cc417dff3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0fa18b0-bf0f-4e99-bf7e-29ad550b2522}" ma:internalName="TaxCatchAll" ma:showField="CatchAllData" ma:web="40711b0e-0a8f-43df-990a-17cc417dff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8eabf17-e642-4281-91aa-47d43eae81d5">
      <Terms xmlns="http://schemas.microsoft.com/office/infopath/2007/PartnerControls"/>
    </lcf76f155ced4ddcb4097134ff3c332f>
    <TaxCatchAll xmlns="40711b0e-0a8f-43df-990a-17cc417dff3e" xsi:nil="true"/>
  </documentManagement>
</p:properties>
</file>

<file path=customXml/itemProps1.xml><?xml version="1.0" encoding="utf-8"?>
<ds:datastoreItem xmlns:ds="http://schemas.openxmlformats.org/officeDocument/2006/customXml" ds:itemID="{53374BBA-D60E-4E0E-A8FE-38E4FFF8AD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eabf17-e642-4281-91aa-47d43eae81d5"/>
    <ds:schemaRef ds:uri="40711b0e-0a8f-43df-990a-17cc417dff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2AFBC8E-3604-49FF-B44B-57F8F7A5D284}">
  <ds:schemaRefs>
    <ds:schemaRef ds:uri="http://schemas.microsoft.com/sharepoint/v3/contenttype/forms"/>
  </ds:schemaRefs>
</ds:datastoreItem>
</file>

<file path=customXml/itemProps3.xml><?xml version="1.0" encoding="utf-8"?>
<ds:datastoreItem xmlns:ds="http://schemas.openxmlformats.org/officeDocument/2006/customXml" ds:itemID="{B2397D0C-609A-4C2E-B03D-38B4F769BB35}"/>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Mark Morrow</cp:lastModifiedBy>
  <cp:revision>20</cp:revision>
  <dcterms:created xsi:type="dcterms:W3CDTF">2024-03-22T20:12:00Z</dcterms:created>
  <dcterms:modified xsi:type="dcterms:W3CDTF">2024-09-19T15:35:51Z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0x0101003ED3E957F82B5B4CB81B009C9B35D4F0</vt:lpwstr>
  </property>
</Properties>
</file>